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300" w:afterAutospacing="0" w:line="540" w:lineRule="atLeast"/>
        <w:ind w:left="0" w:right="0" w:firstLine="0"/>
        <w:jc w:val="center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color w:val="383940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940"/>
          <w:spacing w:val="0"/>
          <w:sz w:val="32"/>
          <w:szCs w:val="32"/>
          <w:shd w:val="clear" w:fill="FFFFFF"/>
          <w:vertAlign w:val="baseline"/>
          <w:lang w:eastAsia="zh-CN"/>
        </w:rPr>
        <w:t>宁德市保安服务有限公司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940"/>
          <w:spacing w:val="0"/>
          <w:sz w:val="32"/>
          <w:szCs w:val="32"/>
          <w:shd w:val="clear" w:fill="FFFFFF"/>
          <w:vertAlign w:val="baseline"/>
        </w:rPr>
        <w:t>关于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940"/>
          <w:spacing w:val="0"/>
          <w:sz w:val="32"/>
          <w:szCs w:val="32"/>
          <w:shd w:val="clear" w:fill="FFFFFF"/>
          <w:vertAlign w:val="baseline"/>
          <w:lang w:val="en-US" w:eastAsia="zh-CN"/>
        </w:rPr>
        <w:t>宁德市保安服务有限公司车辆保险服务采购项目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83940"/>
          <w:spacing w:val="0"/>
          <w:sz w:val="32"/>
          <w:szCs w:val="32"/>
          <w:shd w:val="clear" w:fill="FFFFFF"/>
          <w:vertAlign w:val="baseline"/>
        </w:rPr>
        <w:t>的标前更正公告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Style w:val="12"/>
          <w:rFonts w:hint="eastAsia" w:ascii="宋体" w:hAnsi="宋体" w:eastAsia="宋体" w:cs="宋体"/>
          <w:sz w:val="24"/>
          <w:szCs w:val="24"/>
        </w:rPr>
        <w:t>一、项目基本情况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原公告的采购项目编号：NDCJZX-2023-采字0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61</w:t>
      </w:r>
      <w:r>
        <w:rPr>
          <w:rFonts w:hint="eastAsia" w:ascii="宋体" w:hAnsi="宋体" w:eastAsia="宋体" w:cs="宋体"/>
          <w:sz w:val="24"/>
          <w:szCs w:val="24"/>
        </w:rPr>
        <w:t>　　　　　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原公告的采购项目名称：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宁德市保安服务有限公司车辆保险服务采购项目</w:t>
      </w:r>
      <w:r>
        <w:rPr>
          <w:rFonts w:hint="eastAsia" w:ascii="宋体" w:hAnsi="宋体" w:eastAsia="宋体" w:cs="宋体"/>
          <w:sz w:val="24"/>
          <w:szCs w:val="24"/>
        </w:rPr>
        <w:t>　　　　　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首次公告日期：2023年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</w:t>
      </w:r>
      <w:r>
        <w:rPr>
          <w:rFonts w:hint="eastAsia" w:ascii="宋体" w:hAnsi="宋体" w:eastAsia="宋体" w:cs="宋体"/>
          <w:sz w:val="24"/>
          <w:szCs w:val="24"/>
        </w:rPr>
        <w:t>日　　　　　　　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Style w:val="12"/>
          <w:rFonts w:hint="eastAsia" w:ascii="宋体" w:hAnsi="宋体" w:eastAsia="宋体" w:cs="宋体"/>
          <w:sz w:val="24"/>
          <w:szCs w:val="24"/>
        </w:rPr>
        <w:t>二、更正信息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更正事项：采购文件 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更正内容：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ind w:firstLine="480" w:firstLineChars="20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</w:rPr>
        <w:t>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谈判</w:t>
      </w:r>
      <w:r>
        <w:rPr>
          <w:rFonts w:hint="eastAsia" w:ascii="宋体" w:hAnsi="宋体" w:eastAsia="宋体" w:cs="宋体"/>
          <w:sz w:val="24"/>
          <w:szCs w:val="24"/>
        </w:rPr>
        <w:t>文件第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宋体"/>
          <w:sz w:val="24"/>
          <w:szCs w:val="24"/>
        </w:rPr>
        <w:t>章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采购内容及要求/一、项目概况/2预投保车辆明细表：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更正为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：</w:t>
      </w:r>
    </w:p>
    <w:p>
      <w:pPr>
        <w:numPr>
          <w:numId w:val="0"/>
        </w:numPr>
        <w:spacing w:line="360" w:lineRule="auto"/>
        <w:jc w:val="center"/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val="en-US" w:eastAsia="zh-CN" w:bidi="ar-SA"/>
        </w:rPr>
        <w:t>预投保车辆明细表</w:t>
      </w:r>
    </w:p>
    <w:p>
      <w:pPr>
        <w:pStyle w:val="16"/>
        <w:numPr>
          <w:ilvl w:val="0"/>
          <w:numId w:val="2"/>
        </w:numPr>
        <w:rPr>
          <w:rFonts w:hint="eastAsia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2"/>
          <w:sz w:val="24"/>
          <w:szCs w:val="24"/>
          <w:lang w:val="en-US" w:eastAsia="zh-CN" w:bidi="ar-SA"/>
        </w:rPr>
        <w:t>、预投保车辆信息汇总表（运钞车121辆）</w:t>
      </w:r>
    </w:p>
    <w:tbl>
      <w:tblPr>
        <w:tblStyle w:val="10"/>
        <w:tblW w:w="10041" w:type="dxa"/>
        <w:tblInd w:w="-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1107"/>
        <w:gridCol w:w="1247"/>
        <w:gridCol w:w="1586"/>
        <w:gridCol w:w="1170"/>
        <w:gridCol w:w="2085"/>
        <w:gridCol w:w="1485"/>
        <w:gridCol w:w="7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车牌号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注册时间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品牌型号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发动机号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车架号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车型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使用性质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闽J461KR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2009.01.22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8C86136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LJXBLCCB08T121699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闽J406KR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2010.8.18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A7087316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LJXBLCCBXAT071495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354KR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2010.08.18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A6082622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LJXBLCCB2AT070146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闽J164KR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2010.03.22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圣路牌SL5041XYCE1L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A2015089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LJXBLCCB6AT021127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闽J394KA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2010.8.18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A6082768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LJXBLCCBOAT070145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闽J201KR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2010.03.22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圣路牌SL5041XYCE1L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A2015400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LJXBLCCBXAT021132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闽J595KR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2011.06.23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圣路牌SL5031XYCE1M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SJS8050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LJXBMFCB7BT052385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闽J764KA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2011.2.11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宝龙牌TBL5042XYCF2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ACT158302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LJXCLCCB1AT121026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闽J341KR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2011.02.11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宝龙牌TBL5042XYCF2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AC158484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LJXCLCCB4AT121022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401KA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2011.06.09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宝龙牌TBL5042XYCF2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B3047610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LJXCLCCB4BT036036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892KA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2011.06.09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宝龙牌TBL5042XYCF2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B3047596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LJXCLCCB5BT036028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闽J508KR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2011.06.23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圣路牌SL5031XYCE1M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SJS8040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LJXBMFCB6BT052765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闽J046KR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2011.02.11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宝龙牌TBL5042XYCF2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AB153482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LJXCLCCB9AT114955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闽J364KR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2011.06.09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宝龙牌TBL5042XYCF2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B3047624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LJXCLCCBXBT036039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闽J563KR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2011.06.22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圣路牌SL5031XYCE1M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SJS8058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LJXBMFCB2BT052391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565KR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2012.05.15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C3049464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LJXBLCCB0CT035740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515KR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2012.12.05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C9134442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LJXBLCCB1CT093968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闽J496KA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2012.10.22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江铃全顺牌JX5038XYCMA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C9P14750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LJXCLCDB1CT090846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闽J257KR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2012.01.13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圣路牌SLT5041XYCE1L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BA143780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LJXBLLCCB2BT104359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闽J517KR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2012.12.05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CA144038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LJXBLCCB7CT102320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闽J591KR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2012.05.15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C3049638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LJXBLCCB6CT035743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闽J891KA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2012.08.17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圣路牌SLT5041XYCE1L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C7101751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LJXBLCCB0CT071654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闽J846KA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2012.01.13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圣路牌SLT5041XYCE1L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BA143393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LJXBLCCB9BT104360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闽J823KA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2012.10.22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C8114097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LJXBLCCB8CT081185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闽J790KA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2012.08.17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华东牌SLT5041XYCE1L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C7101527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LJXBLCCB8CT071658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闽J439KR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2012.01.13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BA143782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LJXBLCCB7BT104356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闽J531KR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2012.05.15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C3048968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LJXBLCCB2CT035738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587KR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2013.01.24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CA150360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LJXBLCCB6CT104799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312KA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2013.07.31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D7105261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LJXBLCC5DT072204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闽J702KA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2013.06.21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D5076891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LJXBLCCB1DT053911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闽J643KA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2013.07.31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D7104509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LJXBLCCB1DT072197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闽J461KA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2013.10.28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D7106661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LJXBLCCB9DT072884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闽J464KA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2013.06.21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D5076893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LJXBLCCB9DT053915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闽J628KR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2013.1.24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CA150610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LJXBLCCBXCT104790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闽J460KR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2013.05.24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华东牌CSZ5035XYCF2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SMB0122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LJXBLFCBXCT123289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闽J634KA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2013.10.28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D7107060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LJXBLCCB6DT073054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闽J586KR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2013.01.24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CA150596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LJXBLCCB4CT104798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闽J516KR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2013.06.21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D5076904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LJXBLCCB5DT053913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闽J468KA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2013.06.21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D5076903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LJXBLCCB3DT053912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闽J648KA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2013.01.24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CB155454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LJXBLCCB5CT111436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闽J527KR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2013.06.21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D5076907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LJXBLCCB7DT053914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闽J642KA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2013.07.31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D7099156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LJXBLCCB4DT070217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闽J746KA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2013.10.28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D7106691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LJXBLCCB1DT072880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闽J352KR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2013.01.12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华东牌CSZ5040XYCFA3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CB155325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LJXBLCCB8CT111429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闽J525KR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2013.07.31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华东牌CSZ5048XYCA2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D7099144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LJXBLCCB4DT070220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621KR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2014.01.03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DB164580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LJXBLCCB8DT110640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闽J601KR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2014.01.03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DB164238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LJXBLCCB5DT110658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闽J526KR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2014.01.03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DB164558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LJXBLCCB8DT110654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闽J469KA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2014.01.03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DB164365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LJXBLCCB5DT110630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闽J576KR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2014.01.03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DB164376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LJXBLCCBXDT110638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闽J622KR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2014.01.03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DB164064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LJXBLCCB8DT110637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352KA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2015.07.15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F5088069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LJXBLCCB0FT052090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闽J625KR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2015.06.26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F5087933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LJXBLCCB4FT052089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闽J562KR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2015.06.26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F5087914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LJXBLCCB4FT052092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623KR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2015.06.26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F5088101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LJXBLCCB8FT052094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573KR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2015.06.26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F5088333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LJXBLCCBXFT052095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闽J551KR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2015.06.26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F5087759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LJXBLCCB2FT052091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闽J215KR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2016.01.11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FB184655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LJXBLCCB6FT112146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闽J246KR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2016.01.11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FB184897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LJXBLCCB5FT112154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闽J512KR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2016.01.11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FB185306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LJXBLCCB2FT112161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582KR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2016.01.11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FB185294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LJXBLCCB8FT112178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674KA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2016.01.11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FB185305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LJXBLCCBXFT112165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444KR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2017.06.02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CSZ5040XYC2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H4049107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LJXBLCCB9HT041835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闽J733KR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2017.06.02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CSZ5040XYC2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H4049094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LJXBLCCB3HT041832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001KR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2017.06.02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CSZ5040XYC2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H4049390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LJXBLCCB7HT041834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闽J455KA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2017.06.02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CSZ5040XYCA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H4049106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LJXBLCCB0HT041836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闽J687KR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2017.06.02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CSZ5040XYC2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H4049376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LJXBLCCBXHT041830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闽J446KA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2017.06.02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CSZ5040XYC2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H4049388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LJXBLCCB1HT041831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闽J325KM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2018.11.5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J7094643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LEFCLCCB8JT072004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319KM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2018.11.5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J8105427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LEFCLCCB6JT082420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闽J317KM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2018.11.5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华东牌CSZ5040XYCSA5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J5058876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LEFCLCCB5JT051370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闽J315KM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2018.11.5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J8105491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LEFCLCCB3JT082424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闽J323KM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2018.11.5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J6082264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LEFCLCCB0JT063118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881KM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2019.04.11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JB160985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LEFCLCCB2JT112903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</w:t>
            </w:r>
            <w:r>
              <w:rPr>
                <w:rStyle w:val="17"/>
                <w:lang w:val="en-US" w:eastAsia="zh-CN" w:bidi="ar"/>
              </w:rPr>
              <w:t>J</w:t>
            </w:r>
            <w:r>
              <w:rPr>
                <w:rStyle w:val="18"/>
                <w:lang w:val="en-US" w:eastAsia="zh-CN" w:bidi="ar"/>
              </w:rPr>
              <w:t>880KM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2019.04.11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JB155160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LEFCLCCB0JT112897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闽J882KM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2019.04.11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JB160588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LEFCLCCB8JT112906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闽J885KM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2019.04.11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JB160678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LEFCLCCB2JT112917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闽J883KM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2019.04.11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华东牌CSZ5040XYCA5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JB154747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LEFCLCCB9J112896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闽J887KM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2019.04.11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华东牌CSZ5O4OXYCA5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JB154754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LEFCLCCB1JT112892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闽JVK197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2020.05.15.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CSZ5040XYC-ASA6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KB143764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LEFCLCCB7KT114373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闽JVK818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2020.05.15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CSZ5040XYC-ASA6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KA126086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LEFCLCCB7KT103843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闽JVD178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2020.05.15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CSZ5040XYC-ASA6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KB143736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LEFCLCCB4KT114394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闽JVG539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2020.05.15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CSZ5040XYC-ASA6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KB143681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LEFCLCCBXKT114352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闽JVG706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2020.05.15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CSZ5040XYC-ASA6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KA125442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LEFCLCCB9KT103844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闽JVB709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2020.05.15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CSZ5040XYC-ASA6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KB143686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LEFCLCCB5KT114372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闽J593KC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2021.04.16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CSZ5042XYC-ASA6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M1P01094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LJXCLDDB7MT010764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闽J592KC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2021.04.16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华东牌CSZ5042XYC-ASA6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M1P00998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LJXCLDDB9MT010765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闽J583KC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2021.04.16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华东牌CSZ5042XYC-ASA6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M1P00736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LJXCLDDB0MT010766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闽J588KC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2021.04.16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华东牌CSZ5042XYC-ASA6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M1P01100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LJXCLDDB4MT010767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闽J585KC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2021.04.16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华东牌CSZ5042XYC-ASA6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M1P01089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LJXCLDDB6MT010770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闽J591KC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2021.04.16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华东牌CSZ5042XYC-ASA6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M1P01097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LJXCLDDB2MT010769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闽J595KC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2021.04.16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华东牌CSZ5042XYC-ASA6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M1P00922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LJXCLDDB4MT010771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闽J590KC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2021.04.16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华东牌CSZ5042XYC-ASA6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M1P01095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LJXCLDDB4MT010768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闽J670KC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2021.7.23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迪马牌DMT5047XYCEL1-AM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M2P13245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LJXBLDDC2MT030604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闽J662KC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2021.7.23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迪马牌DMT5047XYCEL1-AM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M1P06341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LJXBLDDC3MT030885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闽J667KC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2021.7.23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迪马牌DMT5047XYCEL1-AM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M1P06307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LJXBLDDC4MT030880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闽J661KC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2021.7.23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DMT5047XYCEL1-AM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M1P09045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LJXBLDDC8MT030882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闽J660KC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2021.7.23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迪马牌DMT5047XYCEL1-AM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M1P06291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LJXBLDDC8MT030879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闽J659KC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2021.7.23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迪马牌DMT5047XYCEL1-AM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M1P09057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LJXBLDDC1MT030884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闽J665KC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2021.7.23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迪马牌DMT5047XYCEL1-AM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M1P06288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LJXBLDDC6MT030881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闽J663KC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2021.7.23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迪马牌DMT5047XYCEL1-AM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M1P07246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LJXBLDDCXMT030883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小型专用客车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闽J5K051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2023.01.18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圣路牌SLT5043XYCE1L—AM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N5P36734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LJXBLDDC3NT050507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闽J2K620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2023.01.18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圣路牌SLT5043XYCE1L—AM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N5P36516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LJXBLDDC3NT050510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闽J5K287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2023.01.18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圣路牌SLT5043XYCE1L—AM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N5P36218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LJXBLDDC5NT050508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闽J5K571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2023.01.18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圣路牌SLT5043XYCE1L—AM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N5P36216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LJXBLDDC7NT050509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闽J5K752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2023.01.18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圣路牌SLT5043XYCE1L—AM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NBP78677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LJXBLDDC1NT112499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闽JD06901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202201240005D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LXWFEPCBXNT123559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闽JD22397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202206270060C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LXWFEPCB1NT123563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闽JD37609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202209250053D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LXWFEPCB5NT123369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闽JD30602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202206270053C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LXWFEPCB8NT123561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闽JD30653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202209250068D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LXWFEPCB3NT123368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闽JD62996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202209250102D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LXWFEPCB1NT123370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闽JD18855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202206270059C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LXWFEPCBXNT123562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闽JD62733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202209110041D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LXWFEPCB5NT123565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闽JD36117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202209250077D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LXWFEPCB1NT123367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闽JD60089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202209110042D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LXWFEPCB4NT123363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闽JD25122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202209110018D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LXWFEPCB6NT123560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闽JD22357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202209250071D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LXWFEPCB8NT123365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闽JD37001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202209250095D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LXWFEPCBXNT123366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闽JD28003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202209250096D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LXWFEPCB6NT123364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闽JD36636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2023.03.03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迪马牌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DMT5045XYCEV3-AM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202206270049C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LXWFEPCB3NT123564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轻型封闭式货车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运钞车</w:t>
            </w:r>
          </w:p>
        </w:tc>
      </w:tr>
    </w:tbl>
    <w:p>
      <w:pPr>
        <w:pStyle w:val="16"/>
        <w:numPr>
          <w:ilvl w:val="0"/>
          <w:numId w:val="0"/>
        </w:numPr>
        <w:rPr>
          <w:rFonts w:hint="eastAsia" w:hAnsi="宋体" w:eastAsia="宋体" w:cs="宋体"/>
          <w:kern w:val="2"/>
          <w:sz w:val="24"/>
          <w:szCs w:val="24"/>
          <w:lang w:val="en-US" w:eastAsia="zh-CN" w:bidi="ar-SA"/>
        </w:rPr>
      </w:pPr>
    </w:p>
    <w:p>
      <w:pPr>
        <w:pStyle w:val="16"/>
        <w:numPr>
          <w:ilvl w:val="0"/>
          <w:numId w:val="2"/>
        </w:numPr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、预投保车辆信息汇总表（清障车8辆）</w:t>
      </w:r>
    </w:p>
    <w:tbl>
      <w:tblPr>
        <w:tblStyle w:val="10"/>
        <w:tblW w:w="100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1039"/>
        <w:gridCol w:w="2222"/>
        <w:gridCol w:w="1617"/>
        <w:gridCol w:w="2249"/>
        <w:gridCol w:w="928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车牌号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发动机号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车架号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性质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闽J36055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江淮牌HFC5080TQZPZ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13187616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LJ11KFBDXD1071011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2013-12-16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闽J29916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润知星SCS5086TQZHFC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BC02503595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LJ11KFBDXH1006830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2017-4-11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闽J29578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粤海牌YH5084TQZ05P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15052984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LJ11KFBD1G1019013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2017-1-18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闽J35622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润知星SCS5086TQZHFC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BD05505867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LJ11KFBD2JF017717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2018-8-28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闽J32321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润知星SCS5161TQZDFL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78730447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LGAX2B134J1032908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2018-9-27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闽JJU223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江淮牌HFC1042PW4W2B3V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Q171153417D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LJ11KBAB9J8509920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2018-7-20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闽J33205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粤海牌YH5080TQZ055P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BD10508850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LJ11KFBD7J1930924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2019-8-16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闽J51806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程力威牌CLW5080TQZH5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A2A20051498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LJ11KFBD1L1924409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2020-9-30</w:t>
            </w:r>
          </w:p>
        </w:tc>
      </w:tr>
    </w:tbl>
    <w:p>
      <w:pPr>
        <w:pStyle w:val="16"/>
        <w:numPr>
          <w:ilvl w:val="0"/>
          <w:numId w:val="2"/>
        </w:numPr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、预投保车辆信息汇总表（危货车6辆）</w:t>
      </w:r>
    </w:p>
    <w:tbl>
      <w:tblPr>
        <w:tblStyle w:val="10"/>
        <w:tblW w:w="97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201"/>
        <w:gridCol w:w="1716"/>
        <w:gridCol w:w="1639"/>
        <w:gridCol w:w="2239"/>
        <w:gridCol w:w="1159"/>
        <w:gridCol w:w="12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车牌号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车架号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性质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闽J36055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江淮牌HFC5080TQZPZ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13187616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LJ11KFBDXD1071011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2013-12-16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闽J29916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润知星SCS5086TQZHFC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BC02503595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LJ11KFBDXH1006830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2017-4-11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闽J29578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粤海牌YH5084TQZ05P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15052984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LJ11KFBD1G1019013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2017-1-18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闽J35622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润知星SCS5086TQZHFC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BD05505867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LJ11KFBD2JF017717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2018-8-28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闽J32321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润知星SCS5161TQZDFL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78730447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LGAX2B134J1032908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2018-9-27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闽JJU223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江淮牌HFC1042PW4W2B3V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Q171153417D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LJ11KBAB9J8509920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2018-7-20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闽J33205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粤海牌YH5080TQZ055P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BD10508850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LJ11KFBD7J1930924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2019-8-16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闽J51806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程力威牌CLW5080TQZH5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A2A20051498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LJ11KFBD1L1924409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清障车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2020-9-30</w:t>
            </w:r>
          </w:p>
        </w:tc>
      </w:tr>
    </w:tbl>
    <w:p>
      <w:pPr>
        <w:numPr>
          <w:ilvl w:val="0"/>
          <w:numId w:val="2"/>
        </w:numPr>
        <w:spacing w:line="400" w:lineRule="exact"/>
        <w:ind w:left="0" w:leftChars="0" w:firstLine="0" w:firstLineChars="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/>
          <w:b/>
          <w:kern w:val="0"/>
          <w:sz w:val="24"/>
          <w:lang w:eastAsia="zh-CN" w:bidi="ar"/>
        </w:rPr>
        <w:t>、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预投保车辆信息汇总表（中型普通客车1辆）</w:t>
      </w:r>
    </w:p>
    <w:tbl>
      <w:tblPr>
        <w:tblStyle w:val="10"/>
        <w:tblW w:w="1009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110"/>
        <w:gridCol w:w="1830"/>
        <w:gridCol w:w="1470"/>
        <w:gridCol w:w="2171"/>
        <w:gridCol w:w="1605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车牌号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发动机号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车架号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闽J568KA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海艾士JTFSX23P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2TR8418536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JTFSX23P7C6124493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中型普通客车（13座）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2013.02.06</w:t>
            </w:r>
          </w:p>
        </w:tc>
      </w:tr>
    </w:tbl>
    <w:p>
      <w:pPr>
        <w:pStyle w:val="16"/>
        <w:numPr>
          <w:ilvl w:val="0"/>
          <w:numId w:val="0"/>
        </w:numPr>
        <w:rPr>
          <w:rFonts w:hint="eastAsia"/>
          <w:b/>
          <w:bCs/>
          <w:sz w:val="21"/>
          <w:szCs w:val="21"/>
          <w:lang w:eastAsia="zh-CN"/>
        </w:rPr>
      </w:pPr>
    </w:p>
    <w:p>
      <w:pPr>
        <w:bidi w:val="0"/>
        <w:spacing w:line="360" w:lineRule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2、本项目的报名时间顺延至：2023年12月29日17:30</w:t>
      </w:r>
    </w:p>
    <w:p>
      <w:pPr>
        <w:bidi w:val="0"/>
        <w:spacing w:line="360" w:lineRule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3、本项目的响应文件递交截止时间及谈判时间顺延至：2024年1月2日 09：00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textAlignment w:val="auto"/>
        <w:outlineLvl w:val="9"/>
        <w:rPr>
          <w:sz w:val="24"/>
          <w:szCs w:val="24"/>
        </w:rPr>
      </w:pPr>
      <w:r>
        <w:rPr>
          <w:sz w:val="24"/>
          <w:szCs w:val="24"/>
        </w:rPr>
        <w:t>更正日期：</w:t>
      </w:r>
      <w:r>
        <w:rPr>
          <w:rFonts w:hint="eastAsia"/>
          <w:sz w:val="24"/>
          <w:szCs w:val="24"/>
        </w:rPr>
        <w:t>2023年</w:t>
      </w:r>
      <w:r>
        <w:rPr>
          <w:rFonts w:hint="eastAsia"/>
          <w:sz w:val="24"/>
          <w:szCs w:val="24"/>
          <w:lang w:val="en-US" w:eastAsia="zh-CN"/>
        </w:rPr>
        <w:t>12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26</w:t>
      </w:r>
      <w:r>
        <w:rPr>
          <w:rFonts w:hint="eastAsia"/>
          <w:sz w:val="24"/>
          <w:szCs w:val="24"/>
        </w:rPr>
        <w:t>日　</w:t>
      </w:r>
      <w:r>
        <w:rPr>
          <w:sz w:val="24"/>
          <w:szCs w:val="24"/>
        </w:rPr>
        <w:t>　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outlineLvl w:val="9"/>
        <w:rPr>
          <w:sz w:val="24"/>
          <w:szCs w:val="24"/>
        </w:rPr>
      </w:pPr>
      <w:r>
        <w:rPr>
          <w:rStyle w:val="12"/>
          <w:sz w:val="24"/>
          <w:szCs w:val="24"/>
        </w:rPr>
        <w:t>三、其他补充事宜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320" w:lineRule="exact"/>
        <w:jc w:val="center"/>
        <w:textAlignment w:val="auto"/>
        <w:outlineLvl w:val="9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回 执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outlineLvl w:val="9"/>
        <w:rPr>
          <w:sz w:val="21"/>
          <w:szCs w:val="21"/>
        </w:rPr>
      </w:pPr>
      <w:r>
        <w:rPr>
          <w:sz w:val="21"/>
          <w:szCs w:val="21"/>
        </w:rPr>
        <w:t>宁德市城建工程咨询管理有限公司：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360" w:lineRule="auto"/>
        <w:ind w:left="0" w:firstLine="480"/>
        <w:textAlignment w:val="auto"/>
        <w:outlineLvl w:val="9"/>
        <w:rPr>
          <w:sz w:val="21"/>
          <w:szCs w:val="21"/>
        </w:rPr>
      </w:pPr>
      <w:r>
        <w:rPr>
          <w:sz w:val="21"/>
          <w:szCs w:val="21"/>
        </w:rPr>
        <w:t xml:space="preserve">我公司  </w:t>
      </w:r>
      <w:r>
        <w:rPr>
          <w:sz w:val="21"/>
          <w:szCs w:val="21"/>
          <w:u w:val="single"/>
        </w:rPr>
        <w:t>（公司名称）</w:t>
      </w:r>
      <w:r>
        <w:rPr>
          <w:rFonts w:hint="eastAsia"/>
          <w:sz w:val="21"/>
          <w:szCs w:val="21"/>
          <w:u w:val="single"/>
          <w:lang w:val="en-US" w:eastAsia="zh-CN"/>
        </w:rPr>
        <w:t xml:space="preserve">                          </w:t>
      </w:r>
      <w:r>
        <w:rPr>
          <w:sz w:val="21"/>
          <w:szCs w:val="21"/>
          <w:u w:val="single"/>
        </w:rPr>
        <w:t>      </w:t>
      </w:r>
      <w:r>
        <w:rPr>
          <w:rFonts w:hint="eastAsia"/>
          <w:sz w:val="21"/>
          <w:szCs w:val="21"/>
          <w:u w:val="single"/>
          <w:lang w:val="en-US" w:eastAsia="zh-CN"/>
        </w:rPr>
        <w:t xml:space="preserve">     </w:t>
      </w:r>
      <w:r>
        <w:rPr>
          <w:sz w:val="21"/>
          <w:szCs w:val="21"/>
          <w:u w:val="single"/>
        </w:rPr>
        <w:t xml:space="preserve">  </w:t>
      </w:r>
      <w:r>
        <w:rPr>
          <w:sz w:val="21"/>
          <w:szCs w:val="21"/>
        </w:rPr>
        <w:t>，已收</w:t>
      </w:r>
      <w:r>
        <w:rPr>
          <w:rFonts w:ascii="宋体" w:hAnsi="宋体" w:eastAsia="宋体" w:cs="宋体"/>
          <w:sz w:val="21"/>
          <w:szCs w:val="21"/>
        </w:rPr>
        <w:t>到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宁德市保安服务有限公司车辆保险服务采购项目</w:t>
      </w:r>
      <w:r>
        <w:rPr>
          <w:rFonts w:ascii="宋体" w:hAnsi="宋体" w:eastAsia="宋体" w:cs="宋体"/>
          <w:sz w:val="21"/>
          <w:szCs w:val="21"/>
        </w:rPr>
        <w:t>的更正公告，并知悉更正内容，</w:t>
      </w:r>
      <w:r>
        <w:rPr>
          <w:sz w:val="21"/>
          <w:szCs w:val="21"/>
        </w:rPr>
        <w:t>特此确认。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360" w:lineRule="auto"/>
        <w:ind w:left="0" w:firstLine="480"/>
        <w:textAlignment w:val="auto"/>
        <w:outlineLvl w:val="9"/>
        <w:rPr>
          <w:sz w:val="21"/>
          <w:szCs w:val="21"/>
        </w:rPr>
      </w:pPr>
      <w:r>
        <w:rPr>
          <w:sz w:val="21"/>
          <w:szCs w:val="21"/>
        </w:rPr>
        <w:t>注：本公告为</w:t>
      </w:r>
      <w:r>
        <w:rPr>
          <w:rFonts w:hint="eastAsia"/>
          <w:sz w:val="21"/>
          <w:szCs w:val="21"/>
          <w:lang w:val="en-US" w:eastAsia="zh-CN"/>
        </w:rPr>
        <w:t>谈判</w:t>
      </w:r>
      <w:r>
        <w:rPr>
          <w:sz w:val="21"/>
          <w:szCs w:val="21"/>
        </w:rPr>
        <w:t>的组成部分，对各供应商均具有约束力。请已购买</w:t>
      </w:r>
      <w:r>
        <w:rPr>
          <w:rFonts w:hint="eastAsia"/>
          <w:sz w:val="21"/>
          <w:szCs w:val="21"/>
          <w:lang w:val="en-US" w:eastAsia="zh-CN"/>
        </w:rPr>
        <w:t>谈判</w:t>
      </w:r>
      <w:r>
        <w:rPr>
          <w:sz w:val="21"/>
          <w:szCs w:val="21"/>
        </w:rPr>
        <w:t>文件的潜在供应商请将此更正公告打印、盖章，发邮件至我司邮箱（ndcjzx</w:t>
      </w:r>
      <w:r>
        <w:rPr>
          <w:rFonts w:hint="eastAsia"/>
          <w:sz w:val="21"/>
          <w:szCs w:val="21"/>
          <w:lang w:val="en-US" w:eastAsia="zh-CN"/>
        </w:rPr>
        <w:t>2</w:t>
      </w:r>
      <w:r>
        <w:rPr>
          <w:sz w:val="21"/>
          <w:szCs w:val="21"/>
        </w:rPr>
        <w:t>@163.com）。（回执需完整发回公告内容，不能只发回执联，若申请人在本项目文件提交截止时间内未回执的，视同该公告已收悉并且无议。）          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320" w:lineRule="exact"/>
        <w:jc w:val="right"/>
        <w:textAlignment w:val="auto"/>
        <w:outlineLvl w:val="9"/>
        <w:rPr>
          <w:sz w:val="21"/>
          <w:szCs w:val="21"/>
        </w:rPr>
      </w:pPr>
      <w:r>
        <w:rPr>
          <w:sz w:val="21"/>
          <w:szCs w:val="21"/>
        </w:rPr>
        <w:t>                                                           （公章）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320" w:lineRule="exact"/>
        <w:jc w:val="right"/>
        <w:textAlignment w:val="auto"/>
        <w:outlineLvl w:val="9"/>
        <w:rPr>
          <w:sz w:val="21"/>
          <w:szCs w:val="21"/>
        </w:rPr>
      </w:pPr>
      <w:r>
        <w:rPr>
          <w:sz w:val="21"/>
          <w:szCs w:val="21"/>
        </w:rPr>
        <w:t>二零二</w:t>
      </w:r>
      <w:r>
        <w:rPr>
          <w:rFonts w:hint="eastAsia"/>
          <w:sz w:val="21"/>
          <w:szCs w:val="21"/>
          <w:lang w:val="en-US" w:eastAsia="zh-CN"/>
        </w:rPr>
        <w:t>三</w:t>
      </w:r>
      <w:r>
        <w:rPr>
          <w:sz w:val="21"/>
          <w:szCs w:val="21"/>
        </w:rPr>
        <w:t>年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sz w:val="21"/>
          <w:szCs w:val="21"/>
        </w:rPr>
        <w:t> 月  日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320" w:lineRule="exact"/>
        <w:textAlignment w:val="auto"/>
        <w:outlineLvl w:val="9"/>
        <w:rPr>
          <w:sz w:val="24"/>
          <w:szCs w:val="24"/>
        </w:rPr>
      </w:pPr>
      <w:r>
        <w:rPr>
          <w:rStyle w:val="12"/>
          <w:sz w:val="24"/>
          <w:szCs w:val="24"/>
        </w:rPr>
        <w:t>四、凡对本次公告内容提出询问，请按以下方式联系。</w:t>
      </w:r>
    </w:p>
    <w:p>
      <w:pPr>
        <w:pStyle w:val="8"/>
        <w:widowControl/>
        <w:spacing w:before="75" w:beforeAutospacing="0" w:after="75" w:afterAutospacing="0" w:line="240" w:lineRule="auto"/>
        <w:ind w:firstLine="480"/>
        <w:rPr>
          <w:rFonts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采购人：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宁德市保安服务有限公司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</w:t>
      </w:r>
    </w:p>
    <w:p>
      <w:pPr>
        <w:pStyle w:val="8"/>
        <w:widowControl/>
        <w:spacing w:before="75" w:beforeAutospacing="0" w:after="75" w:afterAutospacing="0" w:line="240" w:lineRule="auto"/>
        <w:ind w:firstLine="48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地  址：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 xml:space="preserve">宁德市蕉城区单石碑敬老路3号 </w:t>
      </w:r>
    </w:p>
    <w:p>
      <w:pPr>
        <w:pStyle w:val="8"/>
        <w:widowControl/>
        <w:spacing w:before="75" w:beforeAutospacing="0" w:after="75" w:afterAutospacing="0" w:line="240" w:lineRule="auto"/>
        <w:ind w:firstLine="480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 xml:space="preserve">联系人：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季</w:t>
      </w:r>
      <w:r>
        <w:rPr>
          <w:rFonts w:hint="eastAsia" w:ascii="宋体" w:hAnsi="宋体" w:cs="宋体"/>
          <w:sz w:val="24"/>
          <w:szCs w:val="24"/>
          <w:u w:val="single"/>
        </w:rPr>
        <w:t xml:space="preserve">先生 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</w:rPr>
        <w:t>联系方法：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17759367717  </w:t>
      </w:r>
    </w:p>
    <w:p>
      <w:pPr>
        <w:bidi w:val="0"/>
        <w:rPr>
          <w:rFonts w:hint="eastAsia"/>
          <w:sz w:val="24"/>
          <w:szCs w:val="24"/>
        </w:rPr>
      </w:pPr>
    </w:p>
    <w:p>
      <w:pPr>
        <w:pStyle w:val="8"/>
        <w:widowControl/>
        <w:spacing w:before="75" w:beforeAutospacing="0" w:after="75" w:afterAutospacing="0" w:line="240" w:lineRule="auto"/>
        <w:ind w:firstLine="480"/>
        <w:rPr>
          <w:rFonts w:hint="eastAsia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代理机构：</w:t>
      </w:r>
      <w:r>
        <w:rPr>
          <w:rFonts w:hint="eastAsia" w:ascii="宋体" w:hAnsi="宋体" w:cs="宋体"/>
          <w:sz w:val="24"/>
          <w:szCs w:val="24"/>
          <w:u w:val="single"/>
        </w:rPr>
        <w:t>宁德市城建工程咨询管理有限公司</w:t>
      </w:r>
    </w:p>
    <w:p>
      <w:pPr>
        <w:pStyle w:val="8"/>
        <w:widowControl/>
        <w:spacing w:before="75" w:beforeAutospacing="0" w:after="75" w:afterAutospacing="0" w:line="240" w:lineRule="auto"/>
        <w:ind w:firstLine="480"/>
        <w:rPr>
          <w:rFonts w:hint="eastAsia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地  址：</w:t>
      </w:r>
      <w:r>
        <w:rPr>
          <w:rFonts w:hint="eastAsia" w:ascii="宋体" w:hAnsi="宋体" w:cs="宋体"/>
          <w:sz w:val="24"/>
          <w:szCs w:val="24"/>
          <w:u w:val="single"/>
        </w:rPr>
        <w:t>宁德市蕉城区万安西路12号七楼（后岗星明酒楼七楼）</w:t>
      </w:r>
    </w:p>
    <w:p>
      <w:pPr>
        <w:pStyle w:val="8"/>
        <w:widowControl/>
        <w:spacing w:before="75" w:beforeAutospacing="0" w:after="75" w:afterAutospacing="0" w:line="240" w:lineRule="auto"/>
        <w:ind w:firstLine="480"/>
        <w:rPr>
          <w:rFonts w:hint="eastAsia"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联系人：</w:t>
      </w:r>
      <w:r>
        <w:rPr>
          <w:rFonts w:hint="eastAsia" w:ascii="宋体" w:hAnsi="宋体" w:cs="宋体"/>
          <w:sz w:val="24"/>
          <w:szCs w:val="24"/>
          <w:u w:val="single"/>
        </w:rPr>
        <w:t>卓玉春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、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刘妙梅 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</w:rPr>
        <w:t>联系方法：</w:t>
      </w:r>
      <w:r>
        <w:rPr>
          <w:rFonts w:hint="eastAsia" w:ascii="宋体" w:hAnsi="宋体" w:cs="宋体"/>
          <w:sz w:val="24"/>
          <w:szCs w:val="24"/>
          <w:u w:val="single"/>
        </w:rPr>
        <w:t>0593-2767999；</w:t>
      </w:r>
    </w:p>
    <w:p>
      <w:pPr>
        <w:pStyle w:val="8"/>
        <w:widowControl/>
        <w:spacing w:before="75" w:beforeAutospacing="0" w:after="75" w:afterAutospacing="0" w:line="240" w:lineRule="auto"/>
        <w:ind w:firstLine="480"/>
        <w:rPr>
          <w:rFonts w:hint="eastAsia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电子邮箱：</w:t>
      </w:r>
      <w:r>
        <w:rPr>
          <w:rFonts w:hint="eastAsia" w:ascii="宋体" w:hAnsi="宋体" w:eastAsia="宋体" w:cs="宋体"/>
          <w:sz w:val="24"/>
          <w:szCs w:val="24"/>
          <w:u w:val="singl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u w:val="single"/>
        </w:rPr>
        <w:instrText xml:space="preserve"> HYPERLINK "mailto:ndcjzx2@163.com。" </w:instrText>
      </w:r>
      <w:r>
        <w:rPr>
          <w:rFonts w:hint="eastAsia" w:ascii="宋体" w:hAnsi="宋体" w:eastAsia="宋体" w:cs="宋体"/>
          <w:sz w:val="24"/>
          <w:szCs w:val="24"/>
          <w:u w:val="singl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u w:val="single"/>
        </w:rPr>
        <w:t>ndcjzx2@163.com。</w:t>
      </w:r>
      <w:r>
        <w:rPr>
          <w:rFonts w:hint="eastAsia" w:ascii="宋体" w:hAnsi="宋体" w:eastAsia="宋体" w:cs="宋体"/>
          <w:sz w:val="24"/>
          <w:szCs w:val="24"/>
          <w:u w:val="single"/>
        </w:rPr>
        <w:fldChar w:fldCharType="end"/>
      </w:r>
      <w:r>
        <w:rPr>
          <w:rFonts w:hint="eastAsia"/>
          <w:sz w:val="24"/>
          <w:szCs w:val="24"/>
        </w:rPr>
        <w:t>　　　　　　　　　　</w:t>
      </w:r>
    </w:p>
    <w:p>
      <w:pPr>
        <w:pStyle w:val="8"/>
        <w:keepNext w:val="0"/>
        <w:keepLines w:val="0"/>
        <w:widowControl/>
        <w:suppressLineNumbers w:val="0"/>
        <w:autoSpaceDE w:val="0"/>
        <w:autoSpaceDN/>
        <w:spacing w:line="340" w:lineRule="atLeast"/>
        <w:jc w:val="right"/>
      </w:pPr>
    </w:p>
    <w:sectPr>
      <w:footerReference r:id="rId3" w:type="default"/>
      <w:pgSz w:w="11906" w:h="16838"/>
      <w:pgMar w:top="850" w:right="850" w:bottom="85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000C63"/>
    <w:multiLevelType w:val="singleLevel"/>
    <w:tmpl w:val="51000C6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5ED2805"/>
    <w:multiLevelType w:val="singleLevel"/>
    <w:tmpl w:val="75ED280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1NzM1ODk1OWUwZWZhZTcwMjhkMzJmMjBhMTRmMzkifQ=="/>
  </w:docVars>
  <w:rsids>
    <w:rsidRoot w:val="1D0C314A"/>
    <w:rsid w:val="03D9041C"/>
    <w:rsid w:val="06F020FD"/>
    <w:rsid w:val="1D0C314A"/>
    <w:rsid w:val="2067234F"/>
    <w:rsid w:val="3B6632A9"/>
    <w:rsid w:val="6ECB17EA"/>
    <w:rsid w:val="736A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黑体" w:hAnsi="Courier New" w:eastAsia="黑体"/>
      <w:sz w:val="30"/>
      <w:shd w:val="pct10" w:color="auto" w:fill="FFFFFF"/>
    </w:rPr>
  </w:style>
  <w:style w:type="paragraph" w:styleId="3">
    <w:name w:val="toc 2"/>
    <w:basedOn w:val="1"/>
    <w:next w:val="1"/>
    <w:qFormat/>
    <w:uiPriority w:val="0"/>
    <w:pPr>
      <w:ind w:left="420" w:leftChars="200"/>
    </w:pPr>
    <w:rPr>
      <w:rFonts w:ascii="Times New Roman" w:hAnsi="Times New Roman"/>
    </w:rPr>
  </w:style>
  <w:style w:type="paragraph" w:styleId="6">
    <w:name w:val="Normal Indent"/>
    <w:basedOn w:val="1"/>
    <w:qFormat/>
    <w:uiPriority w:val="0"/>
    <w:pPr>
      <w:ind w:firstLine="420"/>
    </w:pPr>
    <w:rPr>
      <w:rFonts w:ascii="Times New Roman" w:hAnsi="Times New Roman" w:eastAsia="宋体" w:cs="Times New Roman"/>
      <w:kern w:val="2"/>
      <w:sz w:val="21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8">
    <w:name w:val="Normal (Web)"/>
    <w:basedOn w:val="1"/>
    <w:next w:val="9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kern w:val="2"/>
      <w:sz w:val="24"/>
      <w:szCs w:val="20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qFormat/>
    <w:uiPriority w:val="0"/>
    <w:rPr>
      <w:color w:val="0000FF"/>
      <w:u w:val="single"/>
    </w:rPr>
  </w:style>
  <w:style w:type="paragraph" w:customStyle="1" w:styleId="14">
    <w:name w:val="BodyText"/>
    <w:basedOn w:val="1"/>
    <w:next w:val="15"/>
    <w:qFormat/>
    <w:uiPriority w:val="0"/>
    <w:pPr>
      <w:jc w:val="both"/>
      <w:textAlignment w:val="baseline"/>
    </w:pPr>
    <w:rPr>
      <w:rFonts w:ascii="黑体" w:hAnsi="Courier New" w:eastAsia="黑体"/>
      <w:kern w:val="2"/>
      <w:sz w:val="30"/>
      <w:szCs w:val="24"/>
      <w:shd w:val="pct10" w:color="auto" w:fill="FFFFFF"/>
      <w:lang w:val="en-US" w:eastAsia="zh-CN" w:bidi="ar-SA"/>
    </w:rPr>
  </w:style>
  <w:style w:type="paragraph" w:customStyle="1" w:styleId="15">
    <w:name w:val="TOC2"/>
    <w:basedOn w:val="1"/>
    <w:next w:val="1"/>
    <w:qFormat/>
    <w:uiPriority w:val="0"/>
    <w:pPr>
      <w:ind w:left="420" w:leftChars="200"/>
      <w:jc w:val="both"/>
      <w:textAlignment w:val="baseline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paragraph" w:customStyle="1" w:styleId="16">
    <w:name w:val="Plain Text1"/>
    <w:basedOn w:val="1"/>
    <w:qFormat/>
    <w:uiPriority w:val="0"/>
    <w:rPr>
      <w:rFonts w:ascii="宋体" w:hAnsi="Courier New"/>
    </w:rPr>
  </w:style>
  <w:style w:type="character" w:customStyle="1" w:styleId="17">
    <w:name w:val="font4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11"/>
    <w:basedOn w:val="11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608</Words>
  <Characters>707</Characters>
  <Lines>0</Lines>
  <Paragraphs>0</Paragraphs>
  <TotalTime>22</TotalTime>
  <ScaleCrop>false</ScaleCrop>
  <LinksUpToDate>false</LinksUpToDate>
  <CharactersWithSpaces>876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2021-10-27T08:46:00Z</dcterms:created>
  <dc:creator>NTKO</dc:creator>
  <cp:lastModifiedBy>小菜瓜</cp:lastModifiedBy>
  <cp:lastPrinted>2023-04-12T02:46:00Z</cp:lastPrinted>
  <dcterms:modified xsi:type="dcterms:W3CDTF">2023-12-26T08:59:53Z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284B478E53EF414EA6B326F618A29CD8_12</vt:lpwstr>
  </property>
</Properties>
</file>